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FE8B" w14:textId="70CC2755" w:rsidR="00127706" w:rsidRDefault="008C06C5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  <w:r>
        <w:rPr>
          <w:noProof/>
          <w:lang w:eastAsia="pl-PL"/>
        </w:rPr>
        <w:drawing>
          <wp:inline distT="0" distB="0" distL="0" distR="0" wp14:anchorId="630DE874" wp14:editId="279B9EA8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0E0C8" w14:textId="77777777" w:rsidR="00127706" w:rsidRDefault="00127706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182257D1" w14:textId="77777777" w:rsidR="008C06C5" w:rsidRDefault="008C06C5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1F32D637" w14:textId="08602EB4" w:rsidR="000F531E" w:rsidRPr="00286C9F" w:rsidRDefault="000F531E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r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7.</w:t>
      </w:r>
      <w:r w:rsidR="00127706"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4</w:t>
      </w:r>
      <w:r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.1- Zał.1</w:t>
      </w:r>
      <w:r w:rsidR="00127706" w:rsidRPr="00127706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B303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Metodyka przeprowadzenia </w:t>
      </w:r>
      <w:r w:rsidR="00127706" w:rsidRPr="000C1C3A">
        <w:rPr>
          <w:rFonts w:ascii="Times New Roman" w:eastAsia="Times New Roman" w:hAnsi="Times New Roman" w:cs="Times New Roman"/>
          <w:sz w:val="18"/>
          <w:szCs w:val="18"/>
          <w:lang w:eastAsia="pl-PL"/>
        </w:rPr>
        <w:t>doboru próby do kontroli krzyżowej programowej</w:t>
      </w:r>
      <w:r w:rsidR="00127706" w:rsidRPr="000C1C3A">
        <w:rPr>
          <w:rFonts w:ascii="Calibri" w:eastAsia="Times New Roman" w:hAnsi="Calibri" w:cs="Calibri"/>
          <w:lang w:eastAsia="pl-PL"/>
        </w:rPr>
        <w:t xml:space="preserve"> </w:t>
      </w:r>
      <w:r w:rsidR="00127706" w:rsidRPr="000C1C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oraz kontroli krzyżowej horyzontalnej z projektami </w:t>
      </w:r>
      <w:r w:rsidR="005F5494" w:rsidRPr="005F5494">
        <w:rPr>
          <w:rFonts w:ascii="Times New Roman" w:eastAsia="Times New Roman" w:hAnsi="Times New Roman" w:cs="Times New Roman"/>
          <w:sz w:val="18"/>
          <w:szCs w:val="18"/>
          <w:lang w:eastAsia="pl-PL"/>
        </w:rPr>
        <w:t>PS WPR 2023-2027 i Funduszu Europejskiego dla Rybactwa na lata 2021-2027</w:t>
      </w:r>
      <w:bookmarkEnd w:id="0"/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47D01AFE" w:rsidR="00517C72" w:rsidRPr="00127706" w:rsidRDefault="00127706" w:rsidP="008C06C5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127706">
        <w:rPr>
          <w:rFonts w:ascii="Times New Roman" w:hAnsi="Times New Roman"/>
          <w:b/>
          <w:sz w:val="24"/>
          <w:szCs w:val="24"/>
        </w:rPr>
        <w:t>Dobór próby do kontroli krzyżowej programowej</w:t>
      </w:r>
    </w:p>
    <w:p w14:paraId="1E904721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Poprzez eksport danych z CST2021 za pośrednictwem aplikacji Oracle Business </w:t>
      </w:r>
      <w:proofErr w:type="spellStart"/>
      <w:r w:rsidRPr="00127706">
        <w:rPr>
          <w:rFonts w:ascii="Times New Roman" w:hAnsi="Times New Roman"/>
          <w:sz w:val="24"/>
          <w:szCs w:val="24"/>
        </w:rPr>
        <w:t>Intelligence</w:t>
      </w:r>
      <w:proofErr w:type="spellEnd"/>
      <w:r w:rsidRPr="00127706">
        <w:rPr>
          <w:rFonts w:ascii="Times New Roman" w:hAnsi="Times New Roman"/>
          <w:sz w:val="24"/>
          <w:szCs w:val="24"/>
        </w:rPr>
        <w:t xml:space="preserve"> utworzona zostaje lista beneficjentów FE SL 2021-2027, których wnioski o płatność zostały zatwierdzone w okresie podlegającym kontroli krzyżowej, a także realizują co najmniej dwa projekty w ramach FE SL 2021-2027. Lista zawiera unikalne NIP-y i na tej podstawie zostaje określona wielkość próby do kontroli krzyżowej programowej – wielkość próby - minimum 5%.</w:t>
      </w:r>
    </w:p>
    <w:p w14:paraId="200590C3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Wykorzystując „generator liczb losowych” dokonuje się losowego wyboru połowy wielkości próby do kontroli krzyżowej programowej. Drugą połowę wielkości próby wybiera się na podstawie analizy ryzyka, w której bierze się pod uwagę następujące czynniki ryzyka:</w:t>
      </w:r>
    </w:p>
    <w:p w14:paraId="108F3F2B" w14:textId="3B7504C4" w:rsidR="00127706" w:rsidRPr="00127706" w:rsidRDefault="00127706" w:rsidP="008C06C5">
      <w:pPr>
        <w:pStyle w:val="Akapitzlist"/>
        <w:spacing w:after="0" w:line="360" w:lineRule="auto"/>
        <w:ind w:left="708" w:hanging="282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Liczba realizowanych/ zrealizowanych projektów przez beneficjenta w ramach FE SL 2021-2027 (waga 0,5):</w:t>
      </w:r>
    </w:p>
    <w:p w14:paraId="6276FC2E" w14:textId="1344A999" w:rsidR="00127706" w:rsidRPr="00127706" w:rsidRDefault="00127706" w:rsidP="008C06C5">
      <w:pPr>
        <w:pStyle w:val="Akapitzlist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1 pkt, gdy beneficjent realizuje 2 projekty;</w:t>
      </w:r>
    </w:p>
    <w:p w14:paraId="09B56D52" w14:textId="1B5E95A5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2 pkt, gdy beneficjent realizuje 3-10 projektów;</w:t>
      </w:r>
    </w:p>
    <w:p w14:paraId="102F98E4" w14:textId="169F9D41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beneficjent realizuje powyżej 10 projektów;</w:t>
      </w:r>
    </w:p>
    <w:p w14:paraId="0D091BDA" w14:textId="088B443E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Wynik wcześniejszych kontroli krzyżowych beneficjenta (waga 0,3):</w:t>
      </w:r>
    </w:p>
    <w:p w14:paraId="317E3670" w14:textId="39CAC7C7" w:rsidR="00127706" w:rsidRPr="00127706" w:rsidRDefault="00127706" w:rsidP="008C06C5">
      <w:pPr>
        <w:pStyle w:val="Akapitzlist"/>
        <w:spacing w:after="0" w:line="360" w:lineRule="auto"/>
        <w:ind w:left="709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1 pkt, gdy nie stwierdzono podwójnego finansowania po przeprowadzonej kontroli krzyżowej;</w:t>
      </w:r>
    </w:p>
    <w:p w14:paraId="51FB4206" w14:textId="59826644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2 pkt, gdy wystąpiło podejrzenie podwójnego finansowania w wyniku kontroli krzyżowej;</w:t>
      </w:r>
    </w:p>
    <w:p w14:paraId="2F20CA21" w14:textId="32A11AA1" w:rsidR="00127706" w:rsidRPr="00127706" w:rsidRDefault="00127706" w:rsidP="008C06C5">
      <w:pPr>
        <w:pStyle w:val="Akapitzlist"/>
        <w:spacing w:after="0" w:line="36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dotychczas nie przeprowadzano kontroli krzyżowej;</w:t>
      </w:r>
    </w:p>
    <w:p w14:paraId="17F727B0" w14:textId="69875F96" w:rsidR="00127706" w:rsidRPr="00127706" w:rsidRDefault="00127706" w:rsidP="008C06C5">
      <w:pPr>
        <w:pStyle w:val="Akapitzlist"/>
        <w:spacing w:after="0" w:line="360" w:lineRule="auto"/>
        <w:ind w:left="709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4 pkt, gdy potwierdzono wystąpienie podwójnego finansowania;</w:t>
      </w:r>
    </w:p>
    <w:p w14:paraId="7FBA3A4A" w14:textId="680C4D69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Wpisanie beneficjenta do Rejestru sygnałów (waga 0,2):</w:t>
      </w:r>
    </w:p>
    <w:p w14:paraId="265B214B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1 pkt, gdy brak wpisu w Rejestrze;</w:t>
      </w:r>
    </w:p>
    <w:p w14:paraId="11191031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2 pkt, gdy wpis w Rejestrze jako sygnał;</w:t>
      </w:r>
    </w:p>
    <w:p w14:paraId="098EE865" w14:textId="77777777" w:rsidR="00127706" w:rsidRPr="00127706" w:rsidRDefault="00127706" w:rsidP="008C06C5">
      <w:pPr>
        <w:pStyle w:val="Akapitzlist"/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3 pkt, gdy wpis w Rejestrze jako sygnał - akt oskarżenia (podejrzenie nadużycia finansowego)</w:t>
      </w:r>
    </w:p>
    <w:p w14:paraId="4A760DD5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lastRenderedPageBreak/>
        <w:t xml:space="preserve"> 4 pkt, gdy wpis w Rejestrze jako nadużycie finansowe – wyrok skazujący.</w:t>
      </w:r>
    </w:p>
    <w:p w14:paraId="2DFD857D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W przypadku gdy, po zakończeniu powyższej analizy ryzyka, ilość beneficjentów z największą punktacją przekracza wielkość próby dla tej części kontroli krzyżowej programowej stosuje się dobór losowy, spośród beneficjentów z największą punktacją.</w:t>
      </w:r>
    </w:p>
    <w:p w14:paraId="71F6CF78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Nie mniej niż połowę minimalnej wielkości próby stanowią beneficjenci wybrani na podstawie analizy ryzyka.</w:t>
      </w:r>
    </w:p>
    <w:p w14:paraId="24821E3D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Analiza polega na sprawdzeniu czy beneficjent (określony według NIP) nie wykazał wielokrotnie tego samego wydatku w ramach dwóch różnych projektów. Weryfikacji podlegają wszystkie dokumenty/ wydatki złożone do rozliczenia w wszystkich projektach realizowanych w ramach FE SL 2021-2027 przez beneficjenta wyłonionego do próby.</w:t>
      </w:r>
    </w:p>
    <w:p w14:paraId="2414AA25" w14:textId="2ECED683" w:rsid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Ostateczna lista zawiera: NIP beneficjenta, NIP wystawcy dokumentu, data wystawienia dokumentu, numer dokumentu, numer wniosku o płatność, nazwa towaru lub usługi, kwota brutto dokumentu, kwota wydatków kwalifikowalnych (dla każdego beneficjenta z próby oddzielnie).</w:t>
      </w:r>
    </w:p>
    <w:p w14:paraId="31A6B066" w14:textId="4134125A" w:rsidR="00127706" w:rsidRPr="00127706" w:rsidRDefault="00127706" w:rsidP="00E1307A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27706">
        <w:rPr>
          <w:rFonts w:ascii="Times New Roman" w:hAnsi="Times New Roman"/>
          <w:b/>
          <w:sz w:val="24"/>
          <w:szCs w:val="24"/>
        </w:rPr>
        <w:t xml:space="preserve">Dobór próby do kontroli krzyżowej horyzontalnej z projektami </w:t>
      </w:r>
      <w:r w:rsidR="00E1307A">
        <w:rPr>
          <w:rFonts w:ascii="Times New Roman" w:hAnsi="Times New Roman"/>
          <w:b/>
          <w:sz w:val="24"/>
          <w:szCs w:val="24"/>
        </w:rPr>
        <w:t>PS WPR 2023-2027</w:t>
      </w:r>
      <w:r w:rsidRPr="00127706">
        <w:rPr>
          <w:rFonts w:ascii="Times New Roman" w:hAnsi="Times New Roman"/>
          <w:b/>
          <w:sz w:val="24"/>
          <w:szCs w:val="24"/>
        </w:rPr>
        <w:t xml:space="preserve"> i </w:t>
      </w:r>
      <w:r w:rsidR="00E1307A" w:rsidRPr="00E1307A">
        <w:t xml:space="preserve"> </w:t>
      </w:r>
      <w:r w:rsidR="00E1307A">
        <w:rPr>
          <w:rFonts w:ascii="Times New Roman" w:hAnsi="Times New Roman"/>
          <w:b/>
          <w:sz w:val="24"/>
          <w:szCs w:val="24"/>
        </w:rPr>
        <w:t>Funduszu</w:t>
      </w:r>
      <w:r w:rsidR="00E1307A" w:rsidRPr="00E1307A">
        <w:rPr>
          <w:rFonts w:ascii="Times New Roman" w:hAnsi="Times New Roman"/>
          <w:b/>
          <w:sz w:val="24"/>
          <w:szCs w:val="24"/>
        </w:rPr>
        <w:t xml:space="preserve"> Europejskiego dla Rybactwa na lata 2021 - 2027</w:t>
      </w:r>
    </w:p>
    <w:p w14:paraId="62CA04BB" w14:textId="05B0E170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Za pomocą aplikacji Oracle Business </w:t>
      </w:r>
      <w:proofErr w:type="spellStart"/>
      <w:r w:rsidRPr="00127706">
        <w:rPr>
          <w:rFonts w:ascii="Times New Roman" w:hAnsi="Times New Roman"/>
          <w:sz w:val="24"/>
          <w:szCs w:val="24"/>
        </w:rPr>
        <w:t>Intelligence</w:t>
      </w:r>
      <w:proofErr w:type="spellEnd"/>
      <w:r w:rsidRPr="00127706">
        <w:rPr>
          <w:rFonts w:ascii="Times New Roman" w:hAnsi="Times New Roman"/>
          <w:sz w:val="24"/>
          <w:szCs w:val="24"/>
        </w:rPr>
        <w:t xml:space="preserve"> pozyskuje się Raport podstawowy ARiMR (raport podstawowy) z którego selekcjonuje się beneficjentów z województwa śląskiego. Następnie dokonuje się weryfikacji czy wskazani beneficjenci realizują również projekty w ramach FE SL 2021-2027. W wyniku tych działań powstaje lista beneficjentów realizujących projekty w FE SL 2021-2027 oraz w </w:t>
      </w:r>
      <w:r w:rsidR="00E1307A" w:rsidRPr="00E1307A">
        <w:t xml:space="preserve"> </w:t>
      </w:r>
      <w:r w:rsidR="00E1307A">
        <w:rPr>
          <w:rFonts w:ascii="Times New Roman" w:hAnsi="Times New Roman"/>
          <w:sz w:val="24"/>
          <w:szCs w:val="24"/>
        </w:rPr>
        <w:t>PS WPR 2023-2027 i</w:t>
      </w:r>
      <w:r w:rsidR="00E1307A" w:rsidRPr="00E1307A">
        <w:rPr>
          <w:rFonts w:ascii="Times New Roman" w:hAnsi="Times New Roman"/>
          <w:sz w:val="24"/>
          <w:szCs w:val="24"/>
        </w:rPr>
        <w:t xml:space="preserve"> Funduszu Europejski</w:t>
      </w:r>
      <w:r w:rsidR="00BB419D">
        <w:rPr>
          <w:rFonts w:ascii="Times New Roman" w:hAnsi="Times New Roman"/>
          <w:sz w:val="24"/>
          <w:szCs w:val="24"/>
        </w:rPr>
        <w:t>ego dla Rybactwa na lata 2021-</w:t>
      </w:r>
      <w:r w:rsidR="00E1307A" w:rsidRPr="00E1307A">
        <w:rPr>
          <w:rFonts w:ascii="Times New Roman" w:hAnsi="Times New Roman"/>
          <w:sz w:val="24"/>
          <w:szCs w:val="24"/>
        </w:rPr>
        <w:t>2027</w:t>
      </w:r>
      <w:r w:rsidRPr="00127706">
        <w:rPr>
          <w:rFonts w:ascii="Times New Roman" w:hAnsi="Times New Roman"/>
          <w:sz w:val="24"/>
          <w:szCs w:val="24"/>
        </w:rPr>
        <w:t xml:space="preserve">. </w:t>
      </w:r>
    </w:p>
    <w:p w14:paraId="7B24654D" w14:textId="6DC537E3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Następnie przeprowadza się procedurę analogiczną jak przy kontroli krzyżowej programowej – określa się wielkość próby 5%</w:t>
      </w:r>
      <w:r w:rsidR="00BB419D">
        <w:rPr>
          <w:rFonts w:ascii="Times New Roman" w:hAnsi="Times New Roman"/>
          <w:sz w:val="24"/>
          <w:szCs w:val="24"/>
        </w:rPr>
        <w:t>.</w:t>
      </w:r>
      <w:r w:rsidRPr="00127706">
        <w:rPr>
          <w:rFonts w:ascii="Times New Roman" w:hAnsi="Times New Roman"/>
          <w:sz w:val="24"/>
          <w:szCs w:val="24"/>
        </w:rPr>
        <w:t xml:space="preserve"> Wykorzystując „generator liczb losowych” dokonuje się losowego wyboru połowy wielkości próby do kontroli krzyżowej. Drugą połowę wielkości próby wybiera się na podstawie analizy ryzyka, w której bierze się pod uwagę następujący czynnik ryzyka:</w:t>
      </w:r>
    </w:p>
    <w:p w14:paraId="3E4F4657" w14:textId="4F06B065" w:rsidR="00127706" w:rsidRPr="00127706" w:rsidRDefault="00127706" w:rsidP="008C06C5">
      <w:pPr>
        <w:spacing w:after="0" w:line="360" w:lineRule="auto"/>
        <w:ind w:left="708" w:hanging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Liczba realizowanych/zrealizowanych projektów przez beneficjenta w ramach FE SL 2021-2027  (waga 1,0).</w:t>
      </w:r>
    </w:p>
    <w:p w14:paraId="024A4BC1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1 pkt, gdy beneficjent realizuje 1-2 projekty;</w:t>
      </w:r>
    </w:p>
    <w:p w14:paraId="7748DDE9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2 pkt, gdy beneficjent realizuje 3-10 projektów; </w:t>
      </w:r>
    </w:p>
    <w:p w14:paraId="417639B2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beneficjent realizuje powyżej 10 projektów.</w:t>
      </w:r>
    </w:p>
    <w:p w14:paraId="3449D7FE" w14:textId="402FFC9B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W przypadku gdy po zakończeniu powyższej analizy ryzyka, ilość beneficjentów z największą punktacją przekracza wielkość próby dla tej części kontroli krzyżowej </w:t>
      </w:r>
      <w:r w:rsidRPr="00127706">
        <w:rPr>
          <w:rFonts w:ascii="Times New Roman" w:hAnsi="Times New Roman"/>
          <w:sz w:val="24"/>
          <w:szCs w:val="24"/>
        </w:rPr>
        <w:lastRenderedPageBreak/>
        <w:t>horyzontalnej, stosuje się dobór losowy spośród beneficjentów z największą punktacją.  Nie mniej niż połowę minimalnej wielkości próby stanowią beneficjenci wybrani na podstawie analizy ryzyka. Po przeprowadzeniu tych czynności, pracownik RT-R</w:t>
      </w:r>
      <w:r w:rsidR="00BB419D">
        <w:rPr>
          <w:rFonts w:ascii="Times New Roman" w:hAnsi="Times New Roman"/>
          <w:sz w:val="24"/>
          <w:szCs w:val="24"/>
        </w:rPr>
        <w:t>NR</w:t>
      </w:r>
      <w:r w:rsidRPr="00127706">
        <w:rPr>
          <w:rFonts w:ascii="Times New Roman" w:hAnsi="Times New Roman"/>
          <w:sz w:val="24"/>
          <w:szCs w:val="24"/>
        </w:rPr>
        <w:t xml:space="preserve"> dokonuje weryfikacji czy wyłonieni  beneficjenci, nie wykazali wielokrotnie tego samego wydatku w FE SL 2021-2027 oraz w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</w:t>
      </w:r>
      <w:r w:rsidR="00BB419D">
        <w:rPr>
          <w:rFonts w:ascii="Times New Roman" w:hAnsi="Times New Roman"/>
          <w:sz w:val="24"/>
          <w:szCs w:val="24"/>
        </w:rPr>
        <w:t>ego dla Rybactwa na lata 2021-</w:t>
      </w:r>
      <w:r w:rsidR="00BB419D" w:rsidRPr="00BB419D">
        <w:rPr>
          <w:rFonts w:ascii="Times New Roman" w:hAnsi="Times New Roman"/>
          <w:sz w:val="24"/>
          <w:szCs w:val="24"/>
        </w:rPr>
        <w:t>2027</w:t>
      </w:r>
      <w:r w:rsidRPr="00127706">
        <w:rPr>
          <w:rFonts w:ascii="Times New Roman" w:hAnsi="Times New Roman"/>
          <w:sz w:val="24"/>
          <w:szCs w:val="24"/>
        </w:rPr>
        <w:t xml:space="preserve">. Dane z zakresu realizowanych projektów w ramach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Europejskiego dla Rybactwa na lata 2021-2027</w:t>
      </w:r>
      <w:r w:rsidRPr="00127706">
        <w:rPr>
          <w:rFonts w:ascii="Times New Roman" w:hAnsi="Times New Roman"/>
          <w:sz w:val="24"/>
          <w:szCs w:val="24"/>
        </w:rPr>
        <w:t xml:space="preserve"> pozyskuje się z CKK (Centrum Kontroli Krzyżowych – system informatyczny Agencji Restrukturyzacji i Modernizacji Rolnictwa, zawierający dane na potrzeby przeprowadzania kontroli krzyżowych horyzontalnych) – raport pogłębiony. Weryfikacji podlegają wszystkie dokumenty/ wydatki złożone do rozliczenia we wszystkich projektach realizowanych w ramach FE SL 2021-2027 oraz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Europejskiego dla Rybactwa na lata 2021-2027</w:t>
      </w:r>
      <w:r w:rsidRPr="00127706">
        <w:rPr>
          <w:rFonts w:ascii="Times New Roman" w:hAnsi="Times New Roman"/>
          <w:sz w:val="24"/>
          <w:szCs w:val="24"/>
        </w:rPr>
        <w:t>przez beneficjenta wyłonionego do próby.</w:t>
      </w:r>
    </w:p>
    <w:p w14:paraId="384BEFAE" w14:textId="77777777" w:rsidR="00127706" w:rsidRPr="00127706" w:rsidRDefault="00127706" w:rsidP="008C06C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127706" w:rsidRPr="00127706" w:rsidSect="00127706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5E2FC" w14:textId="77777777" w:rsidR="002C5995" w:rsidRDefault="002C5995" w:rsidP="00AE0137">
      <w:pPr>
        <w:spacing w:after="0" w:line="240" w:lineRule="auto"/>
      </w:pPr>
      <w:r>
        <w:separator/>
      </w:r>
    </w:p>
  </w:endnote>
  <w:endnote w:type="continuationSeparator" w:id="0">
    <w:p w14:paraId="2C5A1F89" w14:textId="77777777" w:rsidR="002C5995" w:rsidRDefault="002C5995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0922F" w14:textId="77777777" w:rsidR="002C5995" w:rsidRDefault="002C5995" w:rsidP="00AE0137">
      <w:pPr>
        <w:spacing w:after="0" w:line="240" w:lineRule="auto"/>
      </w:pPr>
      <w:r>
        <w:separator/>
      </w:r>
    </w:p>
  </w:footnote>
  <w:footnote w:type="continuationSeparator" w:id="0">
    <w:p w14:paraId="773FFD93" w14:textId="77777777" w:rsidR="002C5995" w:rsidRDefault="002C5995" w:rsidP="00AE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876DE"/>
    <w:multiLevelType w:val="hybridMultilevel"/>
    <w:tmpl w:val="FCBA01D2"/>
    <w:lvl w:ilvl="0" w:tplc="9EAA7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8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4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9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2"/>
  </w:num>
  <w:num w:numId="14">
    <w:abstractNumId w:val="4"/>
  </w:num>
  <w:num w:numId="15">
    <w:abstractNumId w:val="2"/>
  </w:num>
  <w:num w:numId="16">
    <w:abstractNumId w:val="15"/>
  </w:num>
  <w:num w:numId="17">
    <w:abstractNumId w:val="13"/>
  </w:num>
  <w:num w:numId="18">
    <w:abstractNumId w:val="13"/>
  </w:num>
  <w:num w:numId="19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3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3"/>
  </w:num>
  <w:num w:numId="22">
    <w:abstractNumId w:val="7"/>
  </w:num>
  <w:num w:numId="23">
    <w:abstractNumId w:val="16"/>
  </w:num>
  <w:num w:numId="24">
    <w:abstractNumId w:val="1"/>
  </w:num>
  <w:num w:numId="25">
    <w:abstractNumId w:val="11"/>
  </w:num>
  <w:num w:numId="26">
    <w:abstractNumId w:val="6"/>
  </w:num>
  <w:num w:numId="27">
    <w:abstractNumId w:val="0"/>
  </w:num>
  <w:num w:numId="28">
    <w:abstractNumId w:val="13"/>
    <w:lvlOverride w:ilvl="0">
      <w:startOverride w:val="1"/>
    </w:lvlOverride>
    <w:lvlOverride w:ilvl="1">
      <w:startOverride w:val="2"/>
    </w:lvlOverride>
  </w:num>
  <w:num w:numId="29">
    <w:abstractNumId w:val="13"/>
    <w:lvlOverride w:ilvl="0">
      <w:startOverride w:val="3"/>
    </w:lvlOverride>
    <w:lvlOverride w:ilvl="1">
      <w:startOverride w:val="2"/>
    </w:lvlOverride>
  </w:num>
  <w:num w:numId="30">
    <w:abstractNumId w:val="13"/>
    <w:lvlOverride w:ilvl="0">
      <w:startOverride w:val="3"/>
    </w:lvlOverride>
    <w:lvlOverride w:ilvl="1">
      <w:startOverride w:val="3"/>
    </w:lvlOverride>
  </w:num>
  <w:num w:numId="31">
    <w:abstractNumId w:val="13"/>
    <w:lvlOverride w:ilvl="0">
      <w:startOverride w:val="3"/>
    </w:lvlOverride>
    <w:lvlOverride w:ilvl="1">
      <w:startOverride w:val="4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2A84"/>
    <w:rsid w:val="000432A8"/>
    <w:rsid w:val="00057B31"/>
    <w:rsid w:val="0006043E"/>
    <w:rsid w:val="0009379A"/>
    <w:rsid w:val="000A2AED"/>
    <w:rsid w:val="000A4C4E"/>
    <w:rsid w:val="000C4B3C"/>
    <w:rsid w:val="000E712E"/>
    <w:rsid w:val="000F0C29"/>
    <w:rsid w:val="000F3583"/>
    <w:rsid w:val="000F531E"/>
    <w:rsid w:val="00102E0B"/>
    <w:rsid w:val="0010429F"/>
    <w:rsid w:val="0011425C"/>
    <w:rsid w:val="00127706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C5995"/>
    <w:rsid w:val="002E0F6A"/>
    <w:rsid w:val="002E2028"/>
    <w:rsid w:val="002E482A"/>
    <w:rsid w:val="003134DC"/>
    <w:rsid w:val="003379BF"/>
    <w:rsid w:val="00337E3B"/>
    <w:rsid w:val="003467C6"/>
    <w:rsid w:val="00350A3C"/>
    <w:rsid w:val="003516B6"/>
    <w:rsid w:val="00353B13"/>
    <w:rsid w:val="00355005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403A9"/>
    <w:rsid w:val="0045696E"/>
    <w:rsid w:val="00470068"/>
    <w:rsid w:val="00473F0C"/>
    <w:rsid w:val="00490FC9"/>
    <w:rsid w:val="00495393"/>
    <w:rsid w:val="004A0BEF"/>
    <w:rsid w:val="004B2705"/>
    <w:rsid w:val="004B71DF"/>
    <w:rsid w:val="004D2B90"/>
    <w:rsid w:val="00517C72"/>
    <w:rsid w:val="005240B0"/>
    <w:rsid w:val="00556BC1"/>
    <w:rsid w:val="00562EBA"/>
    <w:rsid w:val="005918FE"/>
    <w:rsid w:val="005A0945"/>
    <w:rsid w:val="005A5B97"/>
    <w:rsid w:val="005E65FF"/>
    <w:rsid w:val="005F103E"/>
    <w:rsid w:val="005F1AE8"/>
    <w:rsid w:val="005F5494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6A"/>
    <w:rsid w:val="006D7EC8"/>
    <w:rsid w:val="006E3FDC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96DCB"/>
    <w:rsid w:val="007A3064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06C5"/>
    <w:rsid w:val="008C1756"/>
    <w:rsid w:val="008C2C61"/>
    <w:rsid w:val="008D606A"/>
    <w:rsid w:val="008E1042"/>
    <w:rsid w:val="008F5C71"/>
    <w:rsid w:val="008F77FE"/>
    <w:rsid w:val="00901B29"/>
    <w:rsid w:val="009061A4"/>
    <w:rsid w:val="0090652F"/>
    <w:rsid w:val="00910427"/>
    <w:rsid w:val="00921506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200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41C5B"/>
    <w:rsid w:val="00B469CB"/>
    <w:rsid w:val="00B510EA"/>
    <w:rsid w:val="00B519A6"/>
    <w:rsid w:val="00B51D8D"/>
    <w:rsid w:val="00B5396C"/>
    <w:rsid w:val="00B55BA7"/>
    <w:rsid w:val="00B676DB"/>
    <w:rsid w:val="00B82686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B419D"/>
    <w:rsid w:val="00BC1824"/>
    <w:rsid w:val="00BC2553"/>
    <w:rsid w:val="00BC2E57"/>
    <w:rsid w:val="00BD76A2"/>
    <w:rsid w:val="00BE3D46"/>
    <w:rsid w:val="00BE6A00"/>
    <w:rsid w:val="00BF4117"/>
    <w:rsid w:val="00C04653"/>
    <w:rsid w:val="00C1306A"/>
    <w:rsid w:val="00C15514"/>
    <w:rsid w:val="00C211D5"/>
    <w:rsid w:val="00C21D95"/>
    <w:rsid w:val="00C365B3"/>
    <w:rsid w:val="00C44A64"/>
    <w:rsid w:val="00C44D02"/>
    <w:rsid w:val="00C503FB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321A1"/>
    <w:rsid w:val="00D81EA6"/>
    <w:rsid w:val="00D965D6"/>
    <w:rsid w:val="00DA0B7F"/>
    <w:rsid w:val="00DB3038"/>
    <w:rsid w:val="00DD1358"/>
    <w:rsid w:val="00DE4FBF"/>
    <w:rsid w:val="00DE5258"/>
    <w:rsid w:val="00DF1BFF"/>
    <w:rsid w:val="00E04E7D"/>
    <w:rsid w:val="00E10C73"/>
    <w:rsid w:val="00E11A45"/>
    <w:rsid w:val="00E1307A"/>
    <w:rsid w:val="00E31ABE"/>
    <w:rsid w:val="00E554A3"/>
    <w:rsid w:val="00E6163C"/>
    <w:rsid w:val="00E64823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A05EF-0668-4E2F-A958-E4F707E2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Zał.1Wzór Rocznego Planu Kontroli</vt:lpstr>
    </vt:vector>
  </TitlesOfParts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7.4.1- Zał.1 Metodyka przeprowadzenia doboru próby do kontroli krzyżowej programowej oraz kontroli krzyżowej horyzontalnej z projektami PS WPR 2023-2027 i Funduszu Europejskiego dla Rybactwa na lata 2021-2027</dc:title>
  <dc:subject/>
  <dc:creator>Makowskij</dc:creator>
  <cp:keywords/>
  <dc:description/>
  <cp:lastModifiedBy>Melon Anna</cp:lastModifiedBy>
  <cp:revision>4</cp:revision>
  <cp:lastPrinted>2017-02-24T10:04:00Z</cp:lastPrinted>
  <dcterms:created xsi:type="dcterms:W3CDTF">2022-12-16T11:57:00Z</dcterms:created>
  <dcterms:modified xsi:type="dcterms:W3CDTF">2023-01-04T12:40:00Z</dcterms:modified>
</cp:coreProperties>
</file>